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600"/>
        </w:tabs>
        <w:jc w:val="center"/>
        <w:rPr>
          <w:rFonts w:hint="eastAsia" w:ascii="宋体" w:hAnsi="宋体" w:eastAsia="宋体" w:cs="Times New Roman"/>
          <w:b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pacing w:val="0"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pacing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pacing w:val="0"/>
          <w:sz w:val="44"/>
          <w:szCs w:val="44"/>
        </w:rPr>
        <w:t>年度社会工作者职业</w:t>
      </w:r>
      <w:r>
        <w:rPr>
          <w:rFonts w:hint="eastAsia" w:ascii="宋体" w:hAnsi="宋体" w:eastAsia="宋体" w:cs="Times New Roman"/>
          <w:b/>
          <w:spacing w:val="0"/>
          <w:sz w:val="44"/>
          <w:szCs w:val="44"/>
          <w:lang w:eastAsia="zh-CN"/>
        </w:rPr>
        <w:t>资格</w:t>
      </w:r>
    </w:p>
    <w:p>
      <w:pPr>
        <w:tabs>
          <w:tab w:val="left" w:pos="600"/>
        </w:tabs>
        <w:jc w:val="center"/>
        <w:rPr>
          <w:rFonts w:hint="eastAsia" w:ascii="宋体" w:hAnsi="宋体" w:eastAsia="宋体" w:cs="Times New Roman"/>
          <w:b/>
          <w:spacing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0"/>
          <w:sz w:val="44"/>
          <w:szCs w:val="44"/>
        </w:rPr>
        <w:t>考试</w:t>
      </w:r>
      <w:bookmarkStart w:id="0" w:name="_GoBack"/>
      <w:bookmarkEnd w:id="0"/>
      <w:r>
        <w:rPr>
          <w:rFonts w:hint="eastAsia" w:ascii="宋体" w:hAnsi="宋体" w:eastAsia="宋体" w:cs="Times New Roman"/>
          <w:b/>
          <w:spacing w:val="0"/>
          <w:sz w:val="44"/>
          <w:szCs w:val="44"/>
        </w:rPr>
        <w:t>工作计划</w:t>
      </w:r>
    </w:p>
    <w:p>
      <w:pPr>
        <w:pStyle w:val="7"/>
        <w:rPr>
          <w:rFonts w:hint="eastAsia"/>
        </w:rPr>
      </w:pPr>
    </w:p>
    <w:p>
      <w:pPr>
        <w:rPr>
          <w:rFonts w:ascii="Times New Roman" w:hAnsi="Times New Roman" w:eastAsia="宋体" w:cs="Times New Roman"/>
          <w:vanish/>
          <w:sz w:val="24"/>
          <w:szCs w:val="24"/>
        </w:rPr>
      </w:pPr>
    </w:p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5"/>
        <w:tblpPr w:leftFromText="180" w:rightFromText="180" w:vertAnchor="text" w:horzAnchor="margin" w:tblpY="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     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  作  安 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印发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我省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考务工作的通知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日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报考人员进行网上报名、交费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各市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“B/S版考务系统”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中做好试卷预订工作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各市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“B/S版考务系统”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中做好考场编排工作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各市上报考试指挥班子、值班人员名单，以及考点考场分布信息等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考生下载准考证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各市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领取试卷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各市回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考试成绩经国家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考试主管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部门确认后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1.公布考试成绩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2.对“采用告知承诺制”的成绩合格人员公示10个工作日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社会工作管理部门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及时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考后核查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人社部人事考试中心制作电子证书后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考生可登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中国人事考试网下载打印本人电子证书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人社部人事考试中心下发纸质证书后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考生可登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浙江人事考试网申请资格证书邮寄服务</w:t>
            </w:r>
          </w:p>
        </w:tc>
      </w:tr>
    </w:tbl>
    <w:p>
      <w:pPr>
        <w:ind w:firstLine="9" w:firstLineChars="4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</w:p>
    <w:p/>
    <w:sectPr>
      <w:pgSz w:w="11850" w:h="16838"/>
      <w:pgMar w:top="1701" w:right="153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0"/>
    <w:pPr>
      <w:widowControl/>
      <w:spacing w:before="100" w:beforeAutospacing="1" w:after="100" w:afterAutospacing="1"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彩色列表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2025-03-14T08:46:48Z</dcterms:created>
  <dc:creator>user</dc:creator>
  <cp:lastModifiedBy>朱竞</cp:lastModifiedBy>
  <dcterms:modified xsi:type="dcterms:W3CDTF">2025-03-14T08:47:00Z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